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AC" w:rsidRPr="000807AC" w:rsidRDefault="000807AC" w:rsidP="0008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807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București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10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iulie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:rsidR="000807AC" w:rsidRPr="000807AC" w:rsidRDefault="000807AC" w:rsidP="0008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7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Domnului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Nicolae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Liviu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Dragnea</w:t>
      </w:r>
      <w:proofErr w:type="spellEnd"/>
    </w:p>
    <w:p w:rsidR="000807AC" w:rsidRPr="000807AC" w:rsidRDefault="000807AC" w:rsidP="0008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Președintele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Camerei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Deputaților</w:t>
      </w:r>
      <w:proofErr w:type="spellEnd"/>
    </w:p>
    <w:p w:rsidR="000807AC" w:rsidRPr="000807AC" w:rsidRDefault="000807AC" w:rsidP="0008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7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temeiul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articolului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77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alineatul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(2) din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Constituția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României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republicată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formulez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următoarea</w:t>
      </w:r>
      <w:proofErr w:type="spellEnd"/>
    </w:p>
    <w:p w:rsidR="000807AC" w:rsidRPr="000807AC" w:rsidRDefault="000807AC" w:rsidP="0008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7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CERERE DE REEXAMINARE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asupra</w:t>
      </w:r>
      <w:proofErr w:type="spellEnd"/>
      <w:proofErr w:type="gramEnd"/>
    </w:p>
    <w:p w:rsidR="000807AC" w:rsidRPr="000807AC" w:rsidRDefault="000807AC" w:rsidP="0008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Legii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Ordonanței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urgență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81/2016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modificarea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completarea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Legii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educației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naționale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. 1/2011</w:t>
      </w:r>
    </w:p>
    <w:p w:rsidR="000807AC" w:rsidRPr="000807AC" w:rsidRDefault="000807AC" w:rsidP="0008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7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Ordonanței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81/2016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1/2011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reconfigurează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vizează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funcționarea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Adoptată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Camere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Parlamentului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redactări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substanțial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diferite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transmisă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promulgare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Ordonanței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81/2016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1/2011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afectează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normativ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necesar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coerent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deschiderea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întrucât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reduce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nivelul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autonomie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școlilor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regim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elimină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vizau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pregătirii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realizate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practicii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agentul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economic,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elimină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dispozițiile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concursurilor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cadrele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unitățile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Multiplele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efecte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negative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aprobarea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Ordonanței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urgență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81/2016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completarea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1/2011 le pot genera cu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impun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reexaminarea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Parlament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pct. 3 din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transmisă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promulgare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-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(5) </w:t>
      </w:r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art. 25 din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1/2011 -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elimină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necesitatea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autorizării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acreditării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implicați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cerință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vizează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pregătirii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realizate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practicii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agentul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economic,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iar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lipsa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criterii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selectarea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implicați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riscă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limiteze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impactul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generat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lastRenderedPageBreak/>
        <w:t>școli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regim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Totodată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reglementată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condiția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acreditării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metodologii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Guvern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neclar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stabili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criteriile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selecție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operatorilor</w:t>
      </w:r>
      <w:proofErr w:type="spellEnd"/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participă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desfășurarea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criterii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Autorizarea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acreditarea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devine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necesară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aflată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promulgare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instituie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la art. </w:t>
      </w:r>
      <w:proofErr w:type="spellStart"/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pct. 4,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obligația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facilități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nespecificate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)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plata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taxelor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impozitelor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contribuțiilor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datorate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bugetelor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stat, locale,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asigurărilor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sociale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fondurilor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speciale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orice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operator economic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partener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funcționarea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beneficia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facilități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oferite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respectivul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operator nu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putea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verificată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raportare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conținutul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programelor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pregătire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propuse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ordin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ministrului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modificarea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adusă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art. </w:t>
      </w:r>
      <w:proofErr w:type="spellStart"/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pct. 8 din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transmisă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promulgare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elimină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poată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fi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organizat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calificări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opinia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noastră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soluție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legislativă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se reduce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exclusiv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o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formă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actualului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3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conferă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continuarea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studiilor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accederea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ciclul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superior 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liceului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Așadar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reducerea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posibilității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construire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rute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coerente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restructurare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cadrului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calificărilor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acomoda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rută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duală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directă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menține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clivajul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oportunități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conferite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școlile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/dual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liceele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tehnologice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>.   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Intervenția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legislativă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la art. </w:t>
      </w:r>
      <w:proofErr w:type="spellStart"/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pct. 12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abrogarea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la art. </w:t>
      </w:r>
      <w:proofErr w:type="spellStart"/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pct. 13 din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transmisă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promulgare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conduc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reducerea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nivelului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autonomie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școlilor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regim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eliminate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(6)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(7) ale art. 76 din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1/2011, </w:t>
      </w:r>
      <w:proofErr w:type="spellStart"/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reglementează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condițiile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posibilă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probe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admitere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menținându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-se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libertatea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stabilirii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colaborare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Or,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stabilirea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unitățile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absența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condiții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minimale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legislativ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tipul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conținutul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probelor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admitere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 -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afectează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principiile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egalității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calității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Ca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atare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considerăm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impune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reglementarea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minimale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unitățile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putând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stabilească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cerințe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suplimentare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specificul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formării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derulate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spellStart"/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pct. 14 s-a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abrogat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necesitatea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obținerii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avizului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școlilor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preponderentă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regim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depunerea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candidaturi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posturile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catedrele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vacante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rezervate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Simultan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la art.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pct. 22-24 s-a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redus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autonomia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școlilor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școlarizează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exclusiv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au o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pondere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majoritară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 de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organiza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concursuri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posturilor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criteriilor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Totodată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eliminată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consiliilor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aviza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candidaturile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posturilor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catedrelor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rămase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neocupate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concurs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vacantate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cursul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anului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candidaturile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funcțiilor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director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director adjunct.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aceste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abrogări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opinia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noastră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natură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afecta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precum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eforturile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managementului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unităților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07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dual,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fiind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esența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acestei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implicării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actorilor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interesați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Altfel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spus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limitarea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libertății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acțiune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posibilităților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implicare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economic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guvernanța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școlară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elimină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caracteristici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dual,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statuate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actualele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prevederi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ale O.U.G.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>. 81 /2016.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art. </w:t>
      </w:r>
      <w:proofErr w:type="spellStart"/>
      <w:proofErr w:type="gramStart"/>
      <w:r w:rsidRPr="000807AC"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pct. 15-19 din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transmisă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promulgare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eliminate o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serie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natură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creeze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premisele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deschiderii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sistemului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Astfel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implicării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proporție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semnificativă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reprezentanților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economic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școlilor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semnificativ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redusă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actualele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prevederi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transmise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promulgare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textul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O.U.G.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81/2016 la art. I pct. 16-19 se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reglementa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explicit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reprezentanți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consiliile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unităților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școlarizează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(cu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specificarea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explicită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ponderii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variante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7, 9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membri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aprobare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menționează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doar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posibilitatea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extinderii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numărului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locuri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două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poziții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deschise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asociațiilor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consorțiilor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etc.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Intervenția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legislativă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nu se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justifică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se are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însuși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scopul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urmărit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acestui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calificări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nevoile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pieței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muncii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Prezența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obligatorie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reprezentanților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operatorilor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economici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unității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profesional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justificată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mult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cerințele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prevăzute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lege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încheierea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contract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parteneriat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administrativ-teritorială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raza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căreia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află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școlară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contract individual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pregătire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părinte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tutore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susținător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legal al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elevului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minor,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unitatea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sz w:val="24"/>
          <w:szCs w:val="24"/>
        </w:rPr>
        <w:t>operatorul</w:t>
      </w:r>
      <w:proofErr w:type="spellEnd"/>
      <w:r w:rsidRPr="000807AC">
        <w:rPr>
          <w:rFonts w:ascii="Times New Roman" w:eastAsia="Times New Roman" w:hAnsi="Times New Roman" w:cs="Times New Roman"/>
          <w:sz w:val="24"/>
          <w:szCs w:val="24"/>
        </w:rPr>
        <w:t xml:space="preserve"> economic.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Față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argumentele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expuse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sus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având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vedere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competența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legislativă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exclusivă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Parlamentului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vă</w:t>
      </w:r>
      <w:proofErr w:type="spellEnd"/>
      <w:proofErr w:type="gram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solicităm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reexaminarea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Legii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Ordonanței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urgență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Guvernului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81/2016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modificarea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completarea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Legii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educației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naționale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nr</w:t>
      </w:r>
      <w:proofErr w:type="spellEnd"/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. 1/2011.</w:t>
      </w:r>
    </w:p>
    <w:p w:rsidR="000807AC" w:rsidRPr="000807AC" w:rsidRDefault="000807AC" w:rsidP="00080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7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PREŞEDINTELE ROMÂNIEI</w:t>
      </w:r>
    </w:p>
    <w:p w:rsidR="000807AC" w:rsidRPr="000807AC" w:rsidRDefault="000807AC" w:rsidP="000807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7AC">
        <w:rPr>
          <w:rFonts w:ascii="Times New Roman" w:eastAsia="Times New Roman" w:hAnsi="Times New Roman" w:cs="Times New Roman"/>
          <w:b/>
          <w:bCs/>
          <w:sz w:val="24"/>
          <w:szCs w:val="24"/>
        </w:rPr>
        <w:t>KLAUS - WERNER IOHANNIS</w:t>
      </w:r>
    </w:p>
    <w:p w:rsidR="00173392" w:rsidRDefault="00173392"/>
    <w:sectPr w:rsidR="0017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AC"/>
    <w:rsid w:val="000807AC"/>
    <w:rsid w:val="0017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EE075-2B5B-4B90-A14A-E878413A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0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80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07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807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0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2017-07-11T12:05:00Z</dcterms:created>
  <dcterms:modified xsi:type="dcterms:W3CDTF">2017-07-11T12:09:00Z</dcterms:modified>
</cp:coreProperties>
</file>