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8" w:rsidRDefault="00DD3758" w:rsidP="00ED043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CD232C"/>
        </w:rPr>
      </w:pPr>
      <w:r w:rsidRPr="00DD3758">
        <w:rPr>
          <w:rFonts w:ascii="Arial" w:eastAsia="Times New Roman" w:hAnsi="Arial" w:cs="Arial"/>
          <w:b/>
          <w:bCs/>
          <w:color w:val="CD232C"/>
        </w:rPr>
        <w:t>Sondaj privind noul impozit specific anual pentru societăţile din sectorul hotelier si restaurante/catering</w:t>
      </w:r>
    </w:p>
    <w:p w:rsidR="00DD3758" w:rsidRPr="00DD3758" w:rsidRDefault="00DD3758" w:rsidP="00ED0436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CD232C"/>
        </w:rPr>
        <w:t>(codurile CAEN 5510, 5520, 5530, 5590, 5610, 5621, 5629, 563)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24127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DD3758" w:rsidRPr="00DD3758">
        <w:rPr>
          <w:rFonts w:ascii="Arial" w:eastAsia="Times New Roman" w:hAnsi="Arial" w:cs="Arial"/>
          <w:color w:val="000000"/>
        </w:rPr>
        <w:t xml:space="preserve"> </w:t>
      </w:r>
    </w:p>
    <w:p w:rsidR="00DD3758" w:rsidRPr="00DD3758" w:rsidRDefault="00DD3758" w:rsidP="0024127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>1. Forma de organizare a respondentului: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mică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mijlocie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mare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ONG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altă formă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>2. Domeniul de activitate (ca activitate principală sau secundară) al respondentului: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5510 – „Hoteluri şi alte facilităţi de cazare similare”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5520 – „Facilităţi de cazare pentru vacanţe şi perioade de scurtă durată”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5530 – „Parcuri pentru rulote, campinguri şi tabere”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5590 – „Alte servicii de cazare”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5610 – „Restaurante”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5621 – „Activităţi de alimentaţie (catering) pentru evenimente”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5629 – „Alte servicii de alimentaţie n.c.a.”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5630 – „Baruri şi alte activităţi de servire a băuturilor”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Alte coduri CAEN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Asociaţii/patronate cu membrii în codurile CAEN vizate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3. Consideraţi oportună instituirea începând cu data de 1 ianuarie 2017 a unui impozit specific anual obligatoriu pentru societăţile din sectorul hotelier si restaurante/catering ? 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4. Consideraţi că formulele din Anexele 1-3 sunt clare şi simplu de aplicat în vederea calculării impozitului dvs. specific anual obligatoriu pentru anul 2017? 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5. Pentru societatea dvs., instituirea obligaţiei plăţii impozitului specific anual va avea ca efect creşterea sarcinii fiscale (a impozitului datorat) comparativ cu anul în curs? 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ED043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DD3758" w:rsidRPr="00DD3758">
        <w:rPr>
          <w:rFonts w:ascii="Arial" w:eastAsia="Times New Roman" w:hAnsi="Arial" w:cs="Arial"/>
          <w:b/>
          <w:bCs/>
          <w:color w:val="000000"/>
        </w:rPr>
        <w:t>. Ce efecte consideraţi că va avea noul impozit specific anual pentru societăţile din sectorul hotelier si restaurante/catering?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reducerea controalelor fiscale</w:t>
      </w:r>
      <w:r w:rsidRPr="00ED043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D0436">
        <w:rPr>
          <w:rFonts w:ascii="Arial" w:eastAsia="Times New Roman" w:hAnsi="Arial" w:cs="Arial"/>
          <w:color w:val="000000"/>
        </w:rPr>
        <w:t>asupra agentilor economici din domeniul HORECA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creşterea fiscalităţii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creşterea veniturilor bugetare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eliminarea concurenţei neloiale şi a evaziunii fiscale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încetarea/reducerea activităţii unor societăţi, concedierea personalului şi creşterea cheltuielilor cu ajutoarele sociale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reducerea investiţiilor în sectorul hotelier si restaurante/catering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color w:val="000000"/>
        </w:rPr>
        <w:t>alte efecte: ______________________________________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ED043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DD3758" w:rsidRPr="00DD3758">
        <w:rPr>
          <w:rFonts w:ascii="Arial" w:eastAsia="Times New Roman" w:hAnsi="Arial" w:cs="Arial"/>
          <w:b/>
          <w:bCs/>
          <w:color w:val="000000"/>
        </w:rPr>
        <w:t>. Ce măsuri consideraţi că sunt necesare pentru dezvoltarea sectorul hotelier si restaurante/catering?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reorganizarea ANT si infiintarea in parteneriat public privat a Organizatiei Romane a Turismului</w:t>
      </w:r>
    </w:p>
    <w:p w:rsidR="00DD3758" w:rsidRPr="00ED0436" w:rsidRDefault="00ED0436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</w:t>
      </w:r>
      <w:r w:rsidR="00DD3758" w:rsidRPr="00ED0436">
        <w:rPr>
          <w:rFonts w:ascii="Arial" w:eastAsia="Times New Roman" w:hAnsi="Arial" w:cs="Arial"/>
          <w:color w:val="000000"/>
        </w:rPr>
        <w:t>evizuirea Legii Turismului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promovarea eficientă şi intensivă a destina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iilor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produselor specifice turismului, inclusiv a obiectivelor turistice din România incluse în patrimoniul UNESCO, la nivel naţional şi internaţional 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dezvoltarea infrastructurii necesare pentru a primi turiştii: aeroporturi pentru curse charter în zonele de interes, căi de acces cât mai bune de la aeroporturi la unitatea hotelieră, etc.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dezvoltarea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promovarea accesului turi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tilor la informa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ii, infrastructura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mijloacele publice de transport către destina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iile de turism </w:t>
      </w:r>
    </w:p>
    <w:p w:rsidR="00DD3758" w:rsidRPr="00ED0436" w:rsidRDefault="00ED0436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i</w:t>
      </w:r>
      <w:r w:rsidR="00DD3758" w:rsidRPr="00ED0436">
        <w:rPr>
          <w:rFonts w:ascii="Arial" w:eastAsia="Times New Roman" w:hAnsi="Arial" w:cs="Arial"/>
          <w:color w:val="000000"/>
        </w:rPr>
        <w:t>nstituirea de facilităţi fiscale pentru investitori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reabilitatea si restaurarea patrimoniului cultural local prin proiecte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ini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>iative care vizeaza introducerea acestora in circuitul turistic</w:t>
      </w:r>
    </w:p>
    <w:p w:rsidR="001A4AD3" w:rsidRPr="00ED0436" w:rsidRDefault="00DD3758" w:rsidP="00ED04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D0436">
        <w:rPr>
          <w:rFonts w:ascii="Arial" w:eastAsia="Times New Roman" w:hAnsi="Arial" w:cs="Arial"/>
          <w:color w:val="000000"/>
        </w:rPr>
        <w:t>alte măsuri:</w:t>
      </w:r>
    </w:p>
    <w:sectPr w:rsidR="001A4AD3" w:rsidRPr="00ED0436" w:rsidSect="001A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33" w:rsidRDefault="00161833" w:rsidP="00ED0436">
      <w:r>
        <w:separator/>
      </w:r>
    </w:p>
  </w:endnote>
  <w:endnote w:type="continuationSeparator" w:id="1">
    <w:p w:rsidR="00161833" w:rsidRDefault="00161833" w:rsidP="00ED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33" w:rsidRDefault="00161833" w:rsidP="00ED0436">
      <w:r>
        <w:separator/>
      </w:r>
    </w:p>
  </w:footnote>
  <w:footnote w:type="continuationSeparator" w:id="1">
    <w:p w:rsidR="00161833" w:rsidRDefault="00161833" w:rsidP="00ED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195"/>
    <w:multiLevelType w:val="hybridMultilevel"/>
    <w:tmpl w:val="A35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3887"/>
    <w:multiLevelType w:val="hybridMultilevel"/>
    <w:tmpl w:val="CA9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F10BB"/>
    <w:multiLevelType w:val="hybridMultilevel"/>
    <w:tmpl w:val="2FC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12E6"/>
    <w:multiLevelType w:val="hybridMultilevel"/>
    <w:tmpl w:val="6A4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41F8"/>
    <w:multiLevelType w:val="hybridMultilevel"/>
    <w:tmpl w:val="1A2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2FB2"/>
    <w:multiLevelType w:val="hybridMultilevel"/>
    <w:tmpl w:val="11A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4788"/>
    <w:multiLevelType w:val="hybridMultilevel"/>
    <w:tmpl w:val="E0A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58"/>
    <w:rsid w:val="000A174B"/>
    <w:rsid w:val="00161833"/>
    <w:rsid w:val="001A4AD3"/>
    <w:rsid w:val="00241278"/>
    <w:rsid w:val="002F1262"/>
    <w:rsid w:val="00DD3758"/>
    <w:rsid w:val="00E7612F"/>
    <w:rsid w:val="00E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758"/>
    <w:rPr>
      <w:b/>
      <w:bCs/>
    </w:rPr>
  </w:style>
  <w:style w:type="paragraph" w:customStyle="1" w:styleId="CaracterCaracterCharCharCaracterCaracterCharChar">
    <w:name w:val="Caracter Caracter Char Char Caracter Caracter Char Char"/>
    <w:basedOn w:val="Normal"/>
    <w:rsid w:val="00ED0436"/>
    <w:rPr>
      <w:rFonts w:eastAsia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4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43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4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DD3-D3FD-43DA-A5D7-F955EA1D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Company>CNIPMMR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Mihnea1</cp:lastModifiedBy>
  <cp:revision>4</cp:revision>
  <dcterms:created xsi:type="dcterms:W3CDTF">2016-07-05T06:57:00Z</dcterms:created>
  <dcterms:modified xsi:type="dcterms:W3CDTF">2016-07-05T10:25:00Z</dcterms:modified>
</cp:coreProperties>
</file>